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Interruptor crepuscular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Negro</w:t>
      </w:r>
    </w:p>
    <w:p/>
    <w:p>
      <w:pPr/>
      <w:r>
        <w:rPr/>
        <w:t xml:space="preserve">Dimensiones (long. x anch. x alt.): 37 x 74 x 99 mm;Garantía de fabricante: 3 años;Configuración mediante: Potenciómetros;Variante: Negro;UE1, EAN: 4007841550318;Acabado: Interruptor crepuscular;Aplicación, lugar: Zona exterior;Aplicación, sala: Zona exterior, Entrada, Alrededor de la casa, Terraza / Balcón, Patio y entrada de vehículos;Color: Negro;Color, RAL: 9005;Incluye soporte esquinero de pared: No;Lugar de instalación: Pared;Contenido del paquete: 1;Tipo de montaje: De superficie, Pared;Índice de protección: IP 54;Temperatura ambiente: de -20 a 50 °C;Material: Plástico;Conexión a la red: 230 – 240 V / 50 Hz;Salida de conmutación 1, óhmica: 1000 W;Salida de conmutación 1, número de LED/lámparas fluorescentes: 4 stk.;Lámparas fluorescentes no compensadas: 500 VA;Carga capacitiva en μF: 88 µF;Consumo propio: 0,8 W;Tecnología, sensores: Medición de luz mixta;Regulación crepuscular: 2 – 30 lx;Función de luz de cortesía: No;Luz principal regulable: No;Regulación crepuscular aprendizaje: No;Regulación de luz constante: No;Interconexión: Sí;Tipo de interconexión: Maestro/maestro;Interconexión vía: Cable;Producto categoría: Interruptor crepuscular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NightMatic 2000 Negro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2026-07-23T01:01:08+02:00</dcterms:created>
  <dcterms:modified xsi:type="dcterms:W3CDTF">2026-07-23T01:01:08+02:00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